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0878" w14:textId="027A4DA0" w:rsidR="0009561E" w:rsidRDefault="00DC0B2C" w:rsidP="0009561E">
      <w:pPr>
        <w:jc w:val="center"/>
        <w:rPr>
          <w:rFonts w:ascii="Times New Roman" w:hAnsi="Times New Roman" w:cs="Times New Roman"/>
          <w:b/>
          <w:bCs/>
          <w:sz w:val="28"/>
          <w:szCs w:val="28"/>
        </w:rPr>
      </w:pPr>
      <w:r>
        <w:rPr>
          <w:rFonts w:ascii="Times New Roman" w:hAnsi="Times New Roman" w:cs="Times New Roman"/>
          <w:b/>
          <w:bCs/>
          <w:sz w:val="28"/>
          <w:szCs w:val="28"/>
        </w:rPr>
        <w:t xml:space="preserve">Statement of Virginia Court Clerks Association </w:t>
      </w:r>
      <w:r w:rsidR="0009561E" w:rsidRPr="0009561E">
        <w:rPr>
          <w:rFonts w:ascii="Times New Roman" w:hAnsi="Times New Roman" w:cs="Times New Roman"/>
          <w:b/>
          <w:bCs/>
          <w:sz w:val="28"/>
          <w:szCs w:val="28"/>
        </w:rPr>
        <w:t xml:space="preserve"> </w:t>
      </w:r>
    </w:p>
    <w:p w14:paraId="26AA440E" w14:textId="5D947A6A" w:rsidR="0009561E" w:rsidRPr="0009561E" w:rsidRDefault="00DC0B2C" w:rsidP="008D042A">
      <w:pPr>
        <w:jc w:val="center"/>
        <w:rPr>
          <w:rFonts w:ascii="Times New Roman" w:hAnsi="Times New Roman" w:cs="Times New Roman"/>
          <w:b/>
          <w:bCs/>
          <w:sz w:val="28"/>
          <w:szCs w:val="28"/>
        </w:rPr>
      </w:pPr>
      <w:r>
        <w:rPr>
          <w:rFonts w:ascii="Times New Roman" w:hAnsi="Times New Roman" w:cs="Times New Roman"/>
          <w:b/>
          <w:bCs/>
          <w:sz w:val="28"/>
          <w:szCs w:val="28"/>
        </w:rPr>
        <w:t xml:space="preserve">On COVID-19 </w:t>
      </w:r>
      <w:r w:rsidR="00EC7685">
        <w:rPr>
          <w:rFonts w:ascii="Times New Roman" w:hAnsi="Times New Roman" w:cs="Times New Roman"/>
          <w:b/>
          <w:bCs/>
          <w:sz w:val="28"/>
          <w:szCs w:val="28"/>
        </w:rPr>
        <w:t xml:space="preserve">Virus </w:t>
      </w:r>
      <w:r>
        <w:rPr>
          <w:rFonts w:ascii="Times New Roman" w:hAnsi="Times New Roman" w:cs="Times New Roman"/>
          <w:b/>
          <w:bCs/>
          <w:sz w:val="28"/>
          <w:szCs w:val="28"/>
        </w:rPr>
        <w:t>Emergency</w:t>
      </w:r>
      <w:r w:rsidR="008D042A">
        <w:rPr>
          <w:rFonts w:ascii="Times New Roman" w:hAnsi="Times New Roman" w:cs="Times New Roman"/>
          <w:b/>
          <w:bCs/>
          <w:sz w:val="28"/>
          <w:szCs w:val="28"/>
        </w:rPr>
        <w:t>/</w:t>
      </w:r>
      <w:r w:rsidR="0009561E" w:rsidRPr="0009561E">
        <w:rPr>
          <w:rFonts w:ascii="Times New Roman" w:hAnsi="Times New Roman" w:cs="Times New Roman"/>
          <w:b/>
          <w:bCs/>
          <w:sz w:val="28"/>
          <w:szCs w:val="28"/>
        </w:rPr>
        <w:t xml:space="preserve">March </w:t>
      </w:r>
      <w:r w:rsidR="001E7B0E">
        <w:rPr>
          <w:rFonts w:ascii="Times New Roman" w:hAnsi="Times New Roman" w:cs="Times New Roman"/>
          <w:b/>
          <w:bCs/>
          <w:sz w:val="28"/>
          <w:szCs w:val="28"/>
        </w:rPr>
        <w:t>20</w:t>
      </w:r>
      <w:r w:rsidR="0009561E" w:rsidRPr="0009561E">
        <w:rPr>
          <w:rFonts w:ascii="Times New Roman" w:hAnsi="Times New Roman" w:cs="Times New Roman"/>
          <w:b/>
          <w:bCs/>
          <w:sz w:val="28"/>
          <w:szCs w:val="28"/>
        </w:rPr>
        <w:t>, 2020</w:t>
      </w:r>
    </w:p>
    <w:p w14:paraId="01A8758E" w14:textId="36B26DAD" w:rsidR="0009561E" w:rsidRPr="0009561E" w:rsidRDefault="0009561E" w:rsidP="0009561E">
      <w:pPr>
        <w:jc w:val="center"/>
        <w:rPr>
          <w:rFonts w:ascii="Times New Roman" w:hAnsi="Times New Roman" w:cs="Times New Roman"/>
        </w:rPr>
      </w:pPr>
    </w:p>
    <w:p w14:paraId="03AE4A27" w14:textId="2ABB2B24" w:rsidR="008A5DF4" w:rsidRDefault="00EC7685" w:rsidP="00C256CF">
      <w:pPr>
        <w:ind w:firstLine="720"/>
        <w:rPr>
          <w:rFonts w:ascii="Times New Roman" w:hAnsi="Times New Roman" w:cs="Times New Roman"/>
        </w:rPr>
      </w:pPr>
      <w:r>
        <w:rPr>
          <w:rFonts w:ascii="Times New Roman" w:hAnsi="Times New Roman" w:cs="Times New Roman"/>
        </w:rPr>
        <w:t xml:space="preserve">The Virginia Court Clerks Association (the “VCCA”) is a professional organization representing the 120 Circuit Court Clerks who are elected </w:t>
      </w:r>
      <w:r w:rsidRPr="0009561E">
        <w:rPr>
          <w:rFonts w:ascii="Times New Roman" w:hAnsi="Times New Roman" w:cs="Times New Roman"/>
        </w:rPr>
        <w:t>constitutional officers directly accountable to the citizens.</w:t>
      </w:r>
      <w:r>
        <w:rPr>
          <w:rFonts w:ascii="Times New Roman" w:hAnsi="Times New Roman" w:cs="Times New Roman"/>
        </w:rPr>
        <w:t xml:space="preserve">  </w:t>
      </w:r>
      <w:r w:rsidR="008A5DF4">
        <w:rPr>
          <w:rFonts w:ascii="Times New Roman" w:hAnsi="Times New Roman" w:cs="Times New Roman"/>
        </w:rPr>
        <w:t>Like other governmental official</w:t>
      </w:r>
      <w:r w:rsidR="00FE72FE">
        <w:rPr>
          <w:rFonts w:ascii="Times New Roman" w:hAnsi="Times New Roman" w:cs="Times New Roman"/>
        </w:rPr>
        <w:t>s</w:t>
      </w:r>
      <w:r w:rsidR="008A5DF4">
        <w:rPr>
          <w:rFonts w:ascii="Times New Roman" w:hAnsi="Times New Roman" w:cs="Times New Roman"/>
        </w:rPr>
        <w:t xml:space="preserve"> at all levels of federal, state and local government, the </w:t>
      </w:r>
      <w:r w:rsidR="008A5DF4" w:rsidRPr="00EC7685">
        <w:rPr>
          <w:rFonts w:ascii="Times New Roman" w:hAnsi="Times New Roman" w:cs="Times New Roman"/>
        </w:rPr>
        <w:t>COVID-19</w:t>
      </w:r>
      <w:r w:rsidR="008A5DF4">
        <w:rPr>
          <w:rFonts w:ascii="Times New Roman" w:hAnsi="Times New Roman" w:cs="Times New Roman"/>
        </w:rPr>
        <w:t xml:space="preserve"> virus is impacting our </w:t>
      </w:r>
      <w:r w:rsidR="0015723B">
        <w:rPr>
          <w:rFonts w:ascii="Times New Roman" w:hAnsi="Times New Roman" w:cs="Times New Roman"/>
        </w:rPr>
        <w:t xml:space="preserve">ability to provide important </w:t>
      </w:r>
      <w:r w:rsidR="008A5DF4">
        <w:rPr>
          <w:rFonts w:ascii="Times New Roman" w:hAnsi="Times New Roman" w:cs="Times New Roman"/>
        </w:rPr>
        <w:t>services to citizens</w:t>
      </w:r>
      <w:r w:rsidR="007D4E76">
        <w:rPr>
          <w:rFonts w:ascii="Times New Roman" w:hAnsi="Times New Roman" w:cs="Times New Roman"/>
        </w:rPr>
        <w:t>,</w:t>
      </w:r>
      <w:r w:rsidR="008A5DF4">
        <w:rPr>
          <w:rFonts w:ascii="Times New Roman" w:hAnsi="Times New Roman" w:cs="Times New Roman"/>
        </w:rPr>
        <w:t xml:space="preserve"> and </w:t>
      </w:r>
      <w:r w:rsidR="00B12E0E">
        <w:rPr>
          <w:rFonts w:ascii="Times New Roman" w:hAnsi="Times New Roman" w:cs="Times New Roman"/>
        </w:rPr>
        <w:t xml:space="preserve">conduct business </w:t>
      </w:r>
      <w:r w:rsidR="00FE72FE">
        <w:rPr>
          <w:rFonts w:ascii="Times New Roman" w:hAnsi="Times New Roman" w:cs="Times New Roman"/>
        </w:rPr>
        <w:t>as usual</w:t>
      </w:r>
      <w:r w:rsidR="008A5DF4">
        <w:rPr>
          <w:rFonts w:ascii="Times New Roman" w:hAnsi="Times New Roman" w:cs="Times New Roman"/>
        </w:rPr>
        <w:t xml:space="preserve">.  The Circuit Court Clerks are committed to serving </w:t>
      </w:r>
      <w:r w:rsidR="00C256CF">
        <w:rPr>
          <w:rFonts w:ascii="Times New Roman" w:hAnsi="Times New Roman" w:cs="Times New Roman"/>
        </w:rPr>
        <w:t xml:space="preserve">each of </w:t>
      </w:r>
      <w:r w:rsidR="008A5DF4">
        <w:rPr>
          <w:rFonts w:ascii="Times New Roman" w:hAnsi="Times New Roman" w:cs="Times New Roman"/>
        </w:rPr>
        <w:t xml:space="preserve">our constituents within the emergency </w:t>
      </w:r>
      <w:r w:rsidR="00C256CF">
        <w:rPr>
          <w:rFonts w:ascii="Times New Roman" w:hAnsi="Times New Roman" w:cs="Times New Roman"/>
        </w:rPr>
        <w:t xml:space="preserve">parameters </w:t>
      </w:r>
      <w:r w:rsidR="008A5DF4">
        <w:rPr>
          <w:rFonts w:ascii="Times New Roman" w:hAnsi="Times New Roman" w:cs="Times New Roman"/>
        </w:rPr>
        <w:t xml:space="preserve">set by the President of the United States and the Governor of the Commonwealth of Virginia.  </w:t>
      </w:r>
    </w:p>
    <w:p w14:paraId="39AE0373" w14:textId="63C718FC" w:rsidR="008A5DF4" w:rsidRDefault="008A5DF4" w:rsidP="0009561E">
      <w:pPr>
        <w:rPr>
          <w:rFonts w:ascii="Times New Roman" w:hAnsi="Times New Roman" w:cs="Times New Roman"/>
        </w:rPr>
      </w:pPr>
    </w:p>
    <w:p w14:paraId="094A108D" w14:textId="586AB5E3" w:rsidR="008A5DF4" w:rsidRDefault="008A5DF4" w:rsidP="00C256CF">
      <w:pPr>
        <w:ind w:firstLine="720"/>
        <w:rPr>
          <w:rFonts w:ascii="Times New Roman" w:hAnsi="Times New Roman" w:cs="Times New Roman"/>
        </w:rPr>
      </w:pPr>
      <w:r>
        <w:rPr>
          <w:rFonts w:ascii="Times New Roman" w:hAnsi="Times New Roman" w:cs="Times New Roman"/>
        </w:rPr>
        <w:t xml:space="preserve">The Chief Justice of the Virginia Supreme Court entered an order on Monday, March 16, 2020, declaring a </w:t>
      </w:r>
      <w:r w:rsidR="00AE0255">
        <w:rPr>
          <w:rFonts w:ascii="Times New Roman" w:hAnsi="Times New Roman" w:cs="Times New Roman"/>
        </w:rPr>
        <w:t>“</w:t>
      </w:r>
      <w:r>
        <w:rPr>
          <w:rFonts w:ascii="Times New Roman" w:hAnsi="Times New Roman" w:cs="Times New Roman"/>
        </w:rPr>
        <w:t>judicial emergency</w:t>
      </w:r>
      <w:r w:rsidR="00AE0255">
        <w:rPr>
          <w:rFonts w:ascii="Times New Roman" w:hAnsi="Times New Roman" w:cs="Times New Roman"/>
        </w:rPr>
        <w:t>”</w:t>
      </w:r>
      <w:r>
        <w:rPr>
          <w:rFonts w:ascii="Times New Roman" w:hAnsi="Times New Roman" w:cs="Times New Roman"/>
        </w:rPr>
        <w:t xml:space="preserve"> to protect the health and safety of court</w:t>
      </w:r>
      <w:r w:rsidR="0015723B">
        <w:rPr>
          <w:rFonts w:ascii="Times New Roman" w:hAnsi="Times New Roman" w:cs="Times New Roman"/>
        </w:rPr>
        <w:t>-related staff</w:t>
      </w:r>
      <w:r>
        <w:rPr>
          <w:rFonts w:ascii="Times New Roman" w:hAnsi="Times New Roman" w:cs="Times New Roman"/>
        </w:rPr>
        <w:t>, litigants, judges</w:t>
      </w:r>
      <w:r w:rsidR="0015723B">
        <w:rPr>
          <w:rFonts w:ascii="Times New Roman" w:hAnsi="Times New Roman" w:cs="Times New Roman"/>
        </w:rPr>
        <w:t xml:space="preserve"> and the </w:t>
      </w:r>
      <w:r w:rsidR="00C4126B">
        <w:rPr>
          <w:rFonts w:ascii="Times New Roman" w:hAnsi="Times New Roman" w:cs="Times New Roman"/>
        </w:rPr>
        <w:t xml:space="preserve">general </w:t>
      </w:r>
      <w:r w:rsidR="0015723B">
        <w:rPr>
          <w:rFonts w:ascii="Times New Roman" w:hAnsi="Times New Roman" w:cs="Times New Roman"/>
        </w:rPr>
        <w:t xml:space="preserve">public. </w:t>
      </w:r>
      <w:r w:rsidR="00C256CF">
        <w:rPr>
          <w:rFonts w:ascii="Times New Roman" w:hAnsi="Times New Roman" w:cs="Times New Roman"/>
        </w:rPr>
        <w:t>T</w:t>
      </w:r>
      <w:r w:rsidR="0015723B">
        <w:rPr>
          <w:rFonts w:ascii="Times New Roman" w:hAnsi="Times New Roman" w:cs="Times New Roman"/>
        </w:rPr>
        <w:t xml:space="preserve">he Chief Justice suspended all non-essential </w:t>
      </w:r>
      <w:r w:rsidR="00C256CF">
        <w:rPr>
          <w:rFonts w:ascii="Times New Roman" w:hAnsi="Times New Roman" w:cs="Times New Roman"/>
        </w:rPr>
        <w:t xml:space="preserve">judicial </w:t>
      </w:r>
      <w:r w:rsidR="0015723B">
        <w:rPr>
          <w:rFonts w:ascii="Times New Roman" w:hAnsi="Times New Roman" w:cs="Times New Roman"/>
        </w:rPr>
        <w:t>proceedings, with certain exceptions</w:t>
      </w:r>
      <w:r w:rsidR="00B46E0A">
        <w:rPr>
          <w:rFonts w:ascii="Times New Roman" w:hAnsi="Times New Roman" w:cs="Times New Roman"/>
        </w:rPr>
        <w:t>, for 21 day</w:t>
      </w:r>
      <w:r w:rsidR="00C4126B">
        <w:rPr>
          <w:rFonts w:ascii="Times New Roman" w:hAnsi="Times New Roman" w:cs="Times New Roman"/>
        </w:rPr>
        <w:t xml:space="preserve">s </w:t>
      </w:r>
      <w:r w:rsidR="00B46E0A">
        <w:rPr>
          <w:rFonts w:ascii="Times New Roman" w:hAnsi="Times New Roman" w:cs="Times New Roman"/>
        </w:rPr>
        <w:t>with the right under Section 17.1-330 to “extend such order for the duration of the threat”.</w:t>
      </w:r>
      <w:r w:rsidR="0015723B">
        <w:rPr>
          <w:rFonts w:ascii="Times New Roman" w:hAnsi="Times New Roman" w:cs="Times New Roman"/>
        </w:rPr>
        <w:t xml:space="preserve"> </w:t>
      </w:r>
      <w:r w:rsidR="00B46E0A">
        <w:rPr>
          <w:rFonts w:ascii="Times New Roman" w:hAnsi="Times New Roman" w:cs="Times New Roman"/>
        </w:rPr>
        <w:t>This order further states that “</w:t>
      </w:r>
      <w:r w:rsidR="00C4126B">
        <w:rPr>
          <w:rFonts w:ascii="Times New Roman" w:hAnsi="Times New Roman" w:cs="Times New Roman"/>
        </w:rPr>
        <w:t>e</w:t>
      </w:r>
      <w:r w:rsidR="00B46E0A">
        <w:rPr>
          <w:rFonts w:ascii="Times New Roman" w:hAnsi="Times New Roman" w:cs="Times New Roman"/>
        </w:rPr>
        <w:t xml:space="preserve">xcept as provided in this order, to the extent possible, the courts and clerks’ offices shall remain operational and provide essential services while balancing the health and safety needs of court visitors and personnel”.  </w:t>
      </w:r>
      <w:r w:rsidR="00387D87">
        <w:rPr>
          <w:rFonts w:ascii="Times New Roman" w:hAnsi="Times New Roman" w:cs="Times New Roman"/>
        </w:rPr>
        <w:t>Finally, this order states that local chief judges are not prohibited from “implementing additional local policies as needed.”</w:t>
      </w:r>
    </w:p>
    <w:p w14:paraId="7FD257A6" w14:textId="437975D0" w:rsidR="0015723B" w:rsidRDefault="0015723B" w:rsidP="0009561E">
      <w:pPr>
        <w:rPr>
          <w:rFonts w:ascii="Times New Roman" w:hAnsi="Times New Roman" w:cs="Times New Roman"/>
        </w:rPr>
      </w:pPr>
    </w:p>
    <w:p w14:paraId="2277BCA6" w14:textId="19C05FA3" w:rsidR="007077C0" w:rsidRDefault="0015723B" w:rsidP="00C256CF">
      <w:pPr>
        <w:ind w:firstLine="720"/>
        <w:rPr>
          <w:rFonts w:ascii="Times New Roman" w:hAnsi="Times New Roman" w:cs="Times New Roman"/>
        </w:rPr>
      </w:pPr>
      <w:r>
        <w:rPr>
          <w:rFonts w:ascii="Times New Roman" w:hAnsi="Times New Roman" w:cs="Times New Roman"/>
        </w:rPr>
        <w:t xml:space="preserve">Under Virginia Code, </w:t>
      </w:r>
      <w:r w:rsidR="008A1522">
        <w:rPr>
          <w:rFonts w:ascii="Times New Roman" w:hAnsi="Times New Roman" w:cs="Times New Roman"/>
        </w:rPr>
        <w:t xml:space="preserve">only the Chief Judge </w:t>
      </w:r>
      <w:r w:rsidR="00C118D9">
        <w:rPr>
          <w:rFonts w:ascii="Times New Roman" w:hAnsi="Times New Roman" w:cs="Times New Roman"/>
        </w:rPr>
        <w:t xml:space="preserve">or Presiding Judge </w:t>
      </w:r>
      <w:r w:rsidR="008A1522">
        <w:rPr>
          <w:rFonts w:ascii="Times New Roman" w:hAnsi="Times New Roman" w:cs="Times New Roman"/>
        </w:rPr>
        <w:t xml:space="preserve">of a Judicial Circuit is authorized to close </w:t>
      </w:r>
      <w:r>
        <w:rPr>
          <w:rFonts w:ascii="Times New Roman" w:hAnsi="Times New Roman" w:cs="Times New Roman"/>
        </w:rPr>
        <w:t xml:space="preserve">a local courthouse pursuant </w:t>
      </w:r>
      <w:r w:rsidR="004A217E">
        <w:rPr>
          <w:rFonts w:ascii="Times New Roman" w:hAnsi="Times New Roman" w:cs="Times New Roman"/>
        </w:rPr>
        <w:t xml:space="preserve">to </w:t>
      </w:r>
      <w:r w:rsidR="008A1522">
        <w:rPr>
          <w:rFonts w:ascii="Times New Roman" w:hAnsi="Times New Roman" w:cs="Times New Roman"/>
        </w:rPr>
        <w:t xml:space="preserve">a court order entered under </w:t>
      </w:r>
      <w:r>
        <w:rPr>
          <w:rFonts w:ascii="Times New Roman" w:hAnsi="Times New Roman" w:cs="Times New Roman"/>
        </w:rPr>
        <w:t xml:space="preserve">Section 17.1-207. </w:t>
      </w:r>
      <w:r w:rsidR="007077C0">
        <w:rPr>
          <w:rFonts w:ascii="Times New Roman" w:hAnsi="Times New Roman" w:cs="Times New Roman"/>
        </w:rPr>
        <w:t xml:space="preserve">The Virginia Code recognizes that what may justify closure of a courthouse </w:t>
      </w:r>
      <w:r w:rsidR="000A1B40">
        <w:rPr>
          <w:rFonts w:ascii="Times New Roman" w:hAnsi="Times New Roman" w:cs="Times New Roman"/>
        </w:rPr>
        <w:t xml:space="preserve">may well vary from locality to locality, which is </w:t>
      </w:r>
      <w:r w:rsidR="007077C0">
        <w:rPr>
          <w:rFonts w:ascii="Times New Roman" w:hAnsi="Times New Roman" w:cs="Times New Roman"/>
        </w:rPr>
        <w:t xml:space="preserve">the reason discretion is left to the Chief Judge or Presiding Judge of each Judicial Circuit. Section 17.1-207 (A)(3) states that the Chief Judge or Presiding Judge may close the local courthouse by court order when such Judge decides that the “operation of the clerk’s office, under prevailing conditions, would constitute a threat to the health and safety of the clerk’s office personnel or the general public”.  </w:t>
      </w:r>
    </w:p>
    <w:p w14:paraId="48B367D3" w14:textId="77777777" w:rsidR="007077C0" w:rsidRDefault="007077C0" w:rsidP="00C256CF">
      <w:pPr>
        <w:ind w:firstLine="720"/>
        <w:rPr>
          <w:rFonts w:ascii="Times New Roman" w:hAnsi="Times New Roman" w:cs="Times New Roman"/>
        </w:rPr>
      </w:pPr>
    </w:p>
    <w:p w14:paraId="62B059F0" w14:textId="3E018DCF" w:rsidR="00387D87" w:rsidRDefault="008A1522" w:rsidP="003275F1">
      <w:pPr>
        <w:ind w:firstLine="720"/>
        <w:rPr>
          <w:rFonts w:ascii="Times New Roman" w:hAnsi="Times New Roman" w:cs="Times New Roman"/>
        </w:rPr>
      </w:pPr>
      <w:r>
        <w:rPr>
          <w:rFonts w:ascii="Times New Roman" w:hAnsi="Times New Roman" w:cs="Times New Roman"/>
        </w:rPr>
        <w:t xml:space="preserve">If a local courthouse is closed, </w:t>
      </w:r>
      <w:r w:rsidR="004A217E">
        <w:rPr>
          <w:rFonts w:ascii="Times New Roman" w:hAnsi="Times New Roman" w:cs="Times New Roman"/>
        </w:rPr>
        <w:t xml:space="preserve">pursuant to </w:t>
      </w:r>
      <w:r w:rsidR="00B6585D">
        <w:rPr>
          <w:rFonts w:ascii="Times New Roman" w:hAnsi="Times New Roman" w:cs="Times New Roman"/>
        </w:rPr>
        <w:t xml:space="preserve">Section 17.1-207, </w:t>
      </w:r>
      <w:r>
        <w:rPr>
          <w:rFonts w:ascii="Times New Roman" w:hAnsi="Times New Roman" w:cs="Times New Roman"/>
        </w:rPr>
        <w:t>no official business may be conducted</w:t>
      </w:r>
      <w:r w:rsidR="00B6585D">
        <w:rPr>
          <w:rFonts w:ascii="Times New Roman" w:hAnsi="Times New Roman" w:cs="Times New Roman"/>
        </w:rPr>
        <w:t xml:space="preserve">. </w:t>
      </w:r>
      <w:r w:rsidR="007077C0">
        <w:rPr>
          <w:rFonts w:ascii="Times New Roman" w:hAnsi="Times New Roman" w:cs="Times New Roman"/>
        </w:rPr>
        <w:t xml:space="preserve">In the land records context, closing a local courthouse means that while the Clerk may receive land records for recordation online or </w:t>
      </w:r>
      <w:r w:rsidR="00C4126B">
        <w:rPr>
          <w:rFonts w:ascii="Times New Roman" w:hAnsi="Times New Roman" w:cs="Times New Roman"/>
        </w:rPr>
        <w:t>by an alternative method,</w:t>
      </w:r>
      <w:r w:rsidR="007077C0">
        <w:rPr>
          <w:rFonts w:ascii="Times New Roman" w:hAnsi="Times New Roman" w:cs="Times New Roman"/>
        </w:rPr>
        <w:t xml:space="preserve"> the Clerk </w:t>
      </w:r>
      <w:r w:rsidR="000A1B40">
        <w:rPr>
          <w:rFonts w:ascii="Times New Roman" w:hAnsi="Times New Roman" w:cs="Times New Roman"/>
        </w:rPr>
        <w:t xml:space="preserve">would not be able to </w:t>
      </w:r>
      <w:r w:rsidR="007077C0">
        <w:rPr>
          <w:rFonts w:ascii="Times New Roman" w:hAnsi="Times New Roman" w:cs="Times New Roman"/>
        </w:rPr>
        <w:t>actually record and index any such land record</w:t>
      </w:r>
      <w:r w:rsidR="00387D87">
        <w:rPr>
          <w:rFonts w:ascii="Times New Roman" w:hAnsi="Times New Roman" w:cs="Times New Roman"/>
        </w:rPr>
        <w:t>s</w:t>
      </w:r>
      <w:r w:rsidR="007077C0">
        <w:rPr>
          <w:rFonts w:ascii="Times New Roman" w:hAnsi="Times New Roman" w:cs="Times New Roman"/>
        </w:rPr>
        <w:t xml:space="preserve"> document</w:t>
      </w:r>
      <w:r w:rsidR="00C4126B">
        <w:rPr>
          <w:rFonts w:ascii="Times New Roman" w:hAnsi="Times New Roman" w:cs="Times New Roman"/>
        </w:rPr>
        <w:t xml:space="preserve"> during the period the local courthouse is closed by order of that court</w:t>
      </w:r>
      <w:r w:rsidR="007077C0">
        <w:rPr>
          <w:rFonts w:ascii="Times New Roman" w:hAnsi="Times New Roman" w:cs="Times New Roman"/>
        </w:rPr>
        <w:t xml:space="preserve">. </w:t>
      </w:r>
    </w:p>
    <w:p w14:paraId="50D80242" w14:textId="77777777" w:rsidR="00387D87" w:rsidRDefault="00387D87" w:rsidP="00AE0255">
      <w:pPr>
        <w:ind w:firstLine="720"/>
        <w:rPr>
          <w:rFonts w:ascii="Times New Roman" w:hAnsi="Times New Roman" w:cs="Times New Roman"/>
        </w:rPr>
      </w:pPr>
    </w:p>
    <w:p w14:paraId="76265C50" w14:textId="2B4AC1D9" w:rsidR="0009561E" w:rsidRPr="008D042A" w:rsidRDefault="00C256CF" w:rsidP="005558D1">
      <w:pPr>
        <w:ind w:firstLine="720"/>
        <w:rPr>
          <w:rFonts w:ascii="Times New Roman" w:hAnsi="Times New Roman" w:cs="Times New Roman"/>
        </w:rPr>
      </w:pPr>
      <w:r>
        <w:rPr>
          <w:rFonts w:ascii="Times New Roman" w:hAnsi="Times New Roman" w:cs="Times New Roman"/>
        </w:rPr>
        <w:t xml:space="preserve">In response to the </w:t>
      </w:r>
      <w:r w:rsidRPr="00EC7685">
        <w:rPr>
          <w:rFonts w:ascii="Times New Roman" w:hAnsi="Times New Roman" w:cs="Times New Roman"/>
        </w:rPr>
        <w:t>COVID-19</w:t>
      </w:r>
      <w:r>
        <w:rPr>
          <w:rFonts w:ascii="Times New Roman" w:hAnsi="Times New Roman" w:cs="Times New Roman"/>
        </w:rPr>
        <w:t xml:space="preserve"> virus, we </w:t>
      </w:r>
      <w:r w:rsidR="007077C0">
        <w:rPr>
          <w:rFonts w:ascii="Times New Roman" w:hAnsi="Times New Roman" w:cs="Times New Roman"/>
        </w:rPr>
        <w:t xml:space="preserve">are not </w:t>
      </w:r>
      <w:r w:rsidR="000A1B40">
        <w:rPr>
          <w:rFonts w:ascii="Times New Roman" w:hAnsi="Times New Roman" w:cs="Times New Roman"/>
        </w:rPr>
        <w:t xml:space="preserve">yet seeing </w:t>
      </w:r>
      <w:r w:rsidR="00544748">
        <w:rPr>
          <w:rFonts w:ascii="Times New Roman" w:hAnsi="Times New Roman" w:cs="Times New Roman"/>
        </w:rPr>
        <w:t xml:space="preserve">most of </w:t>
      </w:r>
      <w:r w:rsidR="000A1B40">
        <w:rPr>
          <w:rFonts w:ascii="Times New Roman" w:hAnsi="Times New Roman" w:cs="Times New Roman"/>
        </w:rPr>
        <w:t>the local courthouse</w:t>
      </w:r>
      <w:r w:rsidR="00544748">
        <w:rPr>
          <w:rFonts w:ascii="Times New Roman" w:hAnsi="Times New Roman" w:cs="Times New Roman"/>
        </w:rPr>
        <w:t>s being closed</w:t>
      </w:r>
      <w:r w:rsidR="000A1B40">
        <w:rPr>
          <w:rFonts w:ascii="Times New Roman" w:hAnsi="Times New Roman" w:cs="Times New Roman"/>
        </w:rPr>
        <w:t xml:space="preserve"> under Section 17.1-207</w:t>
      </w:r>
      <w:r w:rsidR="00544748">
        <w:rPr>
          <w:rFonts w:ascii="Times New Roman" w:hAnsi="Times New Roman" w:cs="Times New Roman"/>
        </w:rPr>
        <w:t>, but some have been closed for a day or two</w:t>
      </w:r>
      <w:r w:rsidR="000A1B40">
        <w:rPr>
          <w:rFonts w:ascii="Times New Roman" w:hAnsi="Times New Roman" w:cs="Times New Roman"/>
        </w:rPr>
        <w:t xml:space="preserve">. </w:t>
      </w:r>
      <w:r w:rsidR="00544748">
        <w:rPr>
          <w:rFonts w:ascii="Times New Roman" w:hAnsi="Times New Roman" w:cs="Times New Roman"/>
        </w:rPr>
        <w:t xml:space="preserve">At this time, we are not seeing any extended closings of local courthouses by local court orders under Section 17.1-207.  Most local court orders are </w:t>
      </w:r>
      <w:r w:rsidR="00492C43">
        <w:rPr>
          <w:rFonts w:ascii="Times New Roman" w:hAnsi="Times New Roman" w:cs="Times New Roman"/>
        </w:rPr>
        <w:t xml:space="preserve">“implementing additional policies” as </w:t>
      </w:r>
      <w:r w:rsidR="00C4126B">
        <w:rPr>
          <w:rFonts w:ascii="Times New Roman" w:hAnsi="Times New Roman" w:cs="Times New Roman"/>
        </w:rPr>
        <w:t xml:space="preserve">authorized </w:t>
      </w:r>
      <w:r w:rsidR="00492C43">
        <w:rPr>
          <w:rFonts w:ascii="Times New Roman" w:hAnsi="Times New Roman" w:cs="Times New Roman"/>
        </w:rPr>
        <w:t xml:space="preserve">in </w:t>
      </w:r>
      <w:r w:rsidR="008D042A">
        <w:rPr>
          <w:rFonts w:ascii="Times New Roman" w:hAnsi="Times New Roman" w:cs="Times New Roman"/>
        </w:rPr>
        <w:t xml:space="preserve">the order of </w:t>
      </w:r>
      <w:r w:rsidR="000A1B40">
        <w:rPr>
          <w:rFonts w:ascii="Times New Roman" w:hAnsi="Times New Roman" w:cs="Times New Roman"/>
        </w:rPr>
        <w:t xml:space="preserve">declaration of “judicial emergency” </w:t>
      </w:r>
      <w:r w:rsidR="00AE0255">
        <w:rPr>
          <w:rFonts w:ascii="Times New Roman" w:hAnsi="Times New Roman" w:cs="Times New Roman"/>
        </w:rPr>
        <w:t xml:space="preserve">by the Chief Justice of the Supreme Court, </w:t>
      </w:r>
      <w:r w:rsidR="000A1B40">
        <w:rPr>
          <w:rFonts w:ascii="Times New Roman" w:hAnsi="Times New Roman" w:cs="Times New Roman"/>
        </w:rPr>
        <w:t>under Section 17.1-330</w:t>
      </w:r>
      <w:r w:rsidR="00492C43">
        <w:rPr>
          <w:rFonts w:ascii="Times New Roman" w:hAnsi="Times New Roman" w:cs="Times New Roman"/>
        </w:rPr>
        <w:t xml:space="preserve">.  </w:t>
      </w:r>
      <w:r w:rsidR="00544748">
        <w:rPr>
          <w:rFonts w:ascii="Times New Roman" w:hAnsi="Times New Roman" w:cs="Times New Roman"/>
        </w:rPr>
        <w:t>L</w:t>
      </w:r>
      <w:r w:rsidR="00492C43">
        <w:rPr>
          <w:rFonts w:ascii="Times New Roman" w:hAnsi="Times New Roman" w:cs="Times New Roman"/>
        </w:rPr>
        <w:t xml:space="preserve">ocal court orders </w:t>
      </w:r>
      <w:r w:rsidR="000A1B40">
        <w:rPr>
          <w:rFonts w:ascii="Times New Roman" w:hAnsi="Times New Roman" w:cs="Times New Roman"/>
        </w:rPr>
        <w:t>often include closing the local courthouse to the general public</w:t>
      </w:r>
      <w:r w:rsidR="00AE0255">
        <w:rPr>
          <w:rFonts w:ascii="Times New Roman" w:hAnsi="Times New Roman" w:cs="Times New Roman"/>
        </w:rPr>
        <w:t xml:space="preserve"> for most matters</w:t>
      </w:r>
      <w:r w:rsidR="00492C43">
        <w:rPr>
          <w:rFonts w:ascii="Times New Roman" w:hAnsi="Times New Roman" w:cs="Times New Roman"/>
        </w:rPr>
        <w:t xml:space="preserve"> but authorizing </w:t>
      </w:r>
      <w:r w:rsidR="00AE0255">
        <w:rPr>
          <w:rFonts w:ascii="Times New Roman" w:hAnsi="Times New Roman" w:cs="Times New Roman"/>
        </w:rPr>
        <w:t xml:space="preserve">the Clerk </w:t>
      </w:r>
      <w:r w:rsidR="00492C43">
        <w:rPr>
          <w:rFonts w:ascii="Times New Roman" w:hAnsi="Times New Roman" w:cs="Times New Roman"/>
        </w:rPr>
        <w:t>to continue to p</w:t>
      </w:r>
      <w:r w:rsidR="00AE0255">
        <w:rPr>
          <w:rFonts w:ascii="Times New Roman" w:hAnsi="Times New Roman" w:cs="Times New Roman"/>
        </w:rPr>
        <w:t>erform essential functions</w:t>
      </w:r>
      <w:r w:rsidR="008D042A">
        <w:rPr>
          <w:rFonts w:ascii="Times New Roman" w:hAnsi="Times New Roman" w:cs="Times New Roman"/>
        </w:rPr>
        <w:t xml:space="preserve"> including </w:t>
      </w:r>
      <w:r w:rsidR="00AE0255">
        <w:rPr>
          <w:rFonts w:ascii="Times New Roman" w:hAnsi="Times New Roman" w:cs="Times New Roman"/>
        </w:rPr>
        <w:t xml:space="preserve">land record transactions.  </w:t>
      </w:r>
      <w:r w:rsidR="00AE0255" w:rsidRPr="004A217E">
        <w:rPr>
          <w:rFonts w:ascii="Times New Roman" w:hAnsi="Times New Roman" w:cs="Times New Roman"/>
        </w:rPr>
        <w:t>In instances where technology systems do not exist</w:t>
      </w:r>
      <w:r w:rsidR="00AE0255">
        <w:rPr>
          <w:rFonts w:ascii="Times New Roman" w:hAnsi="Times New Roman" w:cs="Times New Roman"/>
        </w:rPr>
        <w:t xml:space="preserve"> </w:t>
      </w:r>
      <w:r w:rsidR="00AE0255" w:rsidRPr="004A217E">
        <w:rPr>
          <w:rFonts w:ascii="Times New Roman" w:hAnsi="Times New Roman" w:cs="Times New Roman"/>
        </w:rPr>
        <w:t xml:space="preserve">or are not adequate to provide a particular service, the Clerk </w:t>
      </w:r>
      <w:r w:rsidR="00AE0255">
        <w:rPr>
          <w:rFonts w:ascii="Times New Roman" w:hAnsi="Times New Roman" w:cs="Times New Roman"/>
        </w:rPr>
        <w:t xml:space="preserve">may adopt </w:t>
      </w:r>
      <w:r w:rsidR="00AE0255" w:rsidRPr="004A217E">
        <w:rPr>
          <w:rFonts w:ascii="Times New Roman" w:hAnsi="Times New Roman" w:cs="Times New Roman"/>
        </w:rPr>
        <w:t>alternative methods</w:t>
      </w:r>
      <w:r w:rsidR="008D042A">
        <w:rPr>
          <w:rFonts w:ascii="Times New Roman" w:hAnsi="Times New Roman" w:cs="Times New Roman"/>
        </w:rPr>
        <w:t xml:space="preserve"> during the period for which the general public is not allowed to enter the local courthouse.  </w:t>
      </w:r>
    </w:p>
    <w:sectPr w:rsidR="0009561E" w:rsidRPr="008D042A" w:rsidSect="000A0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1E"/>
    <w:rsid w:val="0009561E"/>
    <w:rsid w:val="000A05E9"/>
    <w:rsid w:val="000A1B40"/>
    <w:rsid w:val="000D4BBE"/>
    <w:rsid w:val="0015723B"/>
    <w:rsid w:val="001E7B0E"/>
    <w:rsid w:val="003275F1"/>
    <w:rsid w:val="00387D87"/>
    <w:rsid w:val="00432525"/>
    <w:rsid w:val="00492C43"/>
    <w:rsid w:val="004A217E"/>
    <w:rsid w:val="004E6ED9"/>
    <w:rsid w:val="00544748"/>
    <w:rsid w:val="005558D1"/>
    <w:rsid w:val="00653134"/>
    <w:rsid w:val="007077C0"/>
    <w:rsid w:val="007D4E76"/>
    <w:rsid w:val="008A1522"/>
    <w:rsid w:val="008A5DF4"/>
    <w:rsid w:val="008D042A"/>
    <w:rsid w:val="00AD2463"/>
    <w:rsid w:val="00AE0255"/>
    <w:rsid w:val="00B12E0E"/>
    <w:rsid w:val="00B46E0A"/>
    <w:rsid w:val="00B6585D"/>
    <w:rsid w:val="00C118D9"/>
    <w:rsid w:val="00C256CF"/>
    <w:rsid w:val="00C4126B"/>
    <w:rsid w:val="00DC0B2C"/>
    <w:rsid w:val="00DC7A1F"/>
    <w:rsid w:val="00EC7685"/>
    <w:rsid w:val="00F72030"/>
    <w:rsid w:val="00FE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070493"/>
  <w15:chartTrackingRefBased/>
  <w15:docId w15:val="{4B2C5F62-778D-2847-AA2D-3462CC19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9561E"/>
    <w:pPr>
      <w:keepNext/>
      <w:spacing w:before="240" w:after="120"/>
      <w:outlineLvl w:val="2"/>
    </w:pPr>
    <w:rPr>
      <w:rFonts w:ascii="Arial" w:eastAsiaTheme="majorEastAsia" w:hAnsi="Arial"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5"/>
    <w:rsid w:val="0009561E"/>
    <w:rPr>
      <w:rFonts w:ascii="Arial" w:eastAsiaTheme="majorEastAsia" w:hAnsi="Arial" w:cs="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13713">
      <w:bodyDiv w:val="1"/>
      <w:marLeft w:val="0"/>
      <w:marRight w:val="0"/>
      <w:marTop w:val="0"/>
      <w:marBottom w:val="0"/>
      <w:divBdr>
        <w:top w:val="none" w:sz="0" w:space="0" w:color="auto"/>
        <w:left w:val="none" w:sz="0" w:space="0" w:color="auto"/>
        <w:bottom w:val="none" w:sz="0" w:space="0" w:color="auto"/>
        <w:right w:val="none" w:sz="0" w:space="0" w:color="auto"/>
      </w:divBdr>
    </w:div>
    <w:div w:id="15988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2020-03-19T19:56:00Z</cp:lastPrinted>
  <dcterms:created xsi:type="dcterms:W3CDTF">2020-03-20T15:56:00Z</dcterms:created>
  <dcterms:modified xsi:type="dcterms:W3CDTF">2020-03-20T15:56:00Z</dcterms:modified>
</cp:coreProperties>
</file>